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bookmarkStart w:id="0" w:name="_GoBack"/>
      <w:bookmarkEnd w:id="0"/>
    </w:p>
    <w:p w:rsidR="00FC788F" w:rsidRDefault="00FC788F" w:rsidP="00FC788F">
      <w:pPr>
        <w:numPr>
          <w:ilvl w:val="0"/>
          <w:numId w:val="7"/>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Характеристика сферы реализации муниципальной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Улучшение качества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 Известно, что 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 В частности, наметились отчетливые тенденции увеличения антропогенной нагрузки на различные виды природных</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ресурсов и объекты окружающей среды, сопровождаемой ухудшением их экологического состояния и негативным воздействием на здоровье населения. Подобная ситуация препятствует реализации приоритетных направлений экологически устойчивого социально-экономического развития Республики Алтай на перспективу.</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 Требуют своего решения проблемы, связанные с экологической реабилитацией земель, загрязненных пестицидами, ртутьсодержащими и другими токсичными отходами.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Одной из наиболее острых экологических проблем в Республике Алтай в настоящее время является проблема сбора, размещения и утилизации отходов производства и потребления, в отдельных случаях представляющих реальную угрозу здоровью населения. Ситуация в данной сфере продолжает оставаться неудовлетворительной. На территории Республики Алтай имеется около 270 объектов размещения отходов (полигоны, свалки, поля фильтрации) общей площадью более 300 га. Треть от всех объектов составляют несанкционированные свалки твердых бытовых отходов, находящиеся вблизи и в пределах населенных пунктов.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В деле сохранения окружающей среды, животного и растительного мира посильную лепту вносят особо охраняемые природные территории. К особо охраняемым природным территориям относятся земли, имеющие особое природоохранное, научное, оздоровительное, рекреационное и иное значение. В настоящее время в Республике Алтай имеется два государственных заповедника — Алтайский и Катунский; биологические заказники — </w:t>
      </w:r>
      <w:proofErr w:type="spellStart"/>
      <w:r>
        <w:rPr>
          <w:rFonts w:ascii="Arial" w:hAnsi="Arial" w:cs="Arial"/>
          <w:color w:val="555555"/>
          <w:sz w:val="21"/>
          <w:szCs w:val="21"/>
        </w:rPr>
        <w:t>Сумультинский</w:t>
      </w:r>
      <w:proofErr w:type="spellEnd"/>
      <w:r>
        <w:rPr>
          <w:rFonts w:ascii="Arial" w:hAnsi="Arial" w:cs="Arial"/>
          <w:color w:val="555555"/>
          <w:sz w:val="21"/>
          <w:szCs w:val="21"/>
        </w:rPr>
        <w:t xml:space="preserve"> и </w:t>
      </w:r>
      <w:proofErr w:type="spellStart"/>
      <w:r>
        <w:rPr>
          <w:rFonts w:ascii="Arial" w:hAnsi="Arial" w:cs="Arial"/>
          <w:color w:val="555555"/>
          <w:sz w:val="21"/>
          <w:szCs w:val="21"/>
        </w:rPr>
        <w:t>Шавлинский</w:t>
      </w:r>
      <w:proofErr w:type="spellEnd"/>
      <w:r>
        <w:rPr>
          <w:rFonts w:ascii="Arial" w:hAnsi="Arial" w:cs="Arial"/>
          <w:color w:val="555555"/>
          <w:sz w:val="21"/>
          <w:szCs w:val="21"/>
        </w:rPr>
        <w:t xml:space="preserve">. Кроме того, имеются природные парки «Зона покоя </w:t>
      </w:r>
      <w:proofErr w:type="spellStart"/>
      <w:r>
        <w:rPr>
          <w:rFonts w:ascii="Arial" w:hAnsi="Arial" w:cs="Arial"/>
          <w:color w:val="555555"/>
          <w:sz w:val="21"/>
          <w:szCs w:val="21"/>
        </w:rPr>
        <w:t>Укок</w:t>
      </w:r>
      <w:proofErr w:type="spellEnd"/>
      <w:r>
        <w:rPr>
          <w:rFonts w:ascii="Arial" w:hAnsi="Arial" w:cs="Arial"/>
          <w:color w:val="555555"/>
          <w:sz w:val="21"/>
          <w:szCs w:val="21"/>
        </w:rPr>
        <w:t>», «Белуха», «</w:t>
      </w:r>
      <w:proofErr w:type="spellStart"/>
      <w:r>
        <w:rPr>
          <w:rFonts w:ascii="Arial" w:hAnsi="Arial" w:cs="Arial"/>
          <w:color w:val="555555"/>
          <w:sz w:val="21"/>
          <w:szCs w:val="21"/>
        </w:rPr>
        <w:t>Уч-Энмек</w:t>
      </w:r>
      <w:proofErr w:type="spellEnd"/>
      <w:r>
        <w:rPr>
          <w:rFonts w:ascii="Arial" w:hAnsi="Arial" w:cs="Arial"/>
          <w:color w:val="555555"/>
          <w:sz w:val="21"/>
          <w:szCs w:val="21"/>
        </w:rPr>
        <w:t xml:space="preserve">», «Ак </w:t>
      </w:r>
      <w:proofErr w:type="spellStart"/>
      <w:r>
        <w:rPr>
          <w:rFonts w:ascii="Arial" w:hAnsi="Arial" w:cs="Arial"/>
          <w:color w:val="555555"/>
          <w:sz w:val="21"/>
          <w:szCs w:val="21"/>
        </w:rPr>
        <w:t>Чолушпа</w:t>
      </w:r>
      <w:proofErr w:type="spellEnd"/>
      <w:r>
        <w:rPr>
          <w:rFonts w:ascii="Arial" w:hAnsi="Arial" w:cs="Arial"/>
          <w:color w:val="555555"/>
          <w:sz w:val="21"/>
          <w:szCs w:val="21"/>
        </w:rPr>
        <w:t>», природный рекреационный комплекс «</w:t>
      </w:r>
      <w:proofErr w:type="spellStart"/>
      <w:r>
        <w:rPr>
          <w:rFonts w:ascii="Arial" w:hAnsi="Arial" w:cs="Arial"/>
          <w:color w:val="555555"/>
          <w:sz w:val="21"/>
          <w:szCs w:val="21"/>
        </w:rPr>
        <w:t>Кадрин</w:t>
      </w:r>
      <w:proofErr w:type="spellEnd"/>
      <w:r>
        <w:rPr>
          <w:rFonts w:ascii="Arial" w:hAnsi="Arial" w:cs="Arial"/>
          <w:color w:val="555555"/>
          <w:sz w:val="21"/>
          <w:szCs w:val="21"/>
        </w:rPr>
        <w:t>», национальный парк «</w:t>
      </w:r>
      <w:proofErr w:type="spellStart"/>
      <w:r>
        <w:rPr>
          <w:rFonts w:ascii="Arial" w:hAnsi="Arial" w:cs="Arial"/>
          <w:color w:val="555555"/>
          <w:sz w:val="21"/>
          <w:szCs w:val="21"/>
        </w:rPr>
        <w:t>Сайлюгемский</w:t>
      </w:r>
      <w:proofErr w:type="spellEnd"/>
      <w:r>
        <w:rPr>
          <w:rFonts w:ascii="Arial" w:hAnsi="Arial" w:cs="Arial"/>
          <w:color w:val="555555"/>
          <w:sz w:val="21"/>
          <w:szCs w:val="21"/>
        </w:rPr>
        <w:t>», более сотни памятников природы, из которых 43 республиканского значения.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Площадь всех особо охраняемых природных территорий и объектов Республики Алтай занимает 22,09 тыс. кв. км (23,6% общей площади республики). По этому показателю Республика Алтай занимает одно из первых мест в Российской Федерации, что обосновывает актуальность установления и реализации программных мероприятий на уровне муниципальных образований в Республике Алтай.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Немало проблем существует в сфере охраны, использования и воспроизводства объектов животного мира Республики Алтай, основными из которых являются: увеличение объемов незаконного использования объектов животного мира, повсеместное снижение численности объектов животного мира,</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ослабление государственной системы охраны и регулирования процессов   </w:t>
      </w:r>
      <w:proofErr w:type="spellStart"/>
      <w:r>
        <w:rPr>
          <w:rFonts w:ascii="Arial" w:hAnsi="Arial" w:cs="Arial"/>
          <w:color w:val="555555"/>
          <w:sz w:val="21"/>
          <w:szCs w:val="21"/>
        </w:rPr>
        <w:t>охотпользования</w:t>
      </w:r>
      <w:proofErr w:type="spellEnd"/>
      <w:r>
        <w:rPr>
          <w:rFonts w:ascii="Arial" w:hAnsi="Arial" w:cs="Arial"/>
          <w:color w:val="555555"/>
          <w:sz w:val="21"/>
          <w:szCs w:val="21"/>
        </w:rPr>
        <w:t>.</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Организация рационального природопользования лесными ресурсами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имущественных отношений Республики Алтай, составляет 5062,9 тыс. га, или 54,4% территории Республики Алтай. На душу населения приходится 24,8 га леса, что значительно выше, чем в странах с развитым лесным комплексом.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w:t>
      </w:r>
      <w:proofErr w:type="spellStart"/>
      <w:r>
        <w:rPr>
          <w:rFonts w:ascii="Arial" w:hAnsi="Arial" w:cs="Arial"/>
          <w:color w:val="555555"/>
          <w:sz w:val="21"/>
          <w:szCs w:val="21"/>
        </w:rPr>
        <w:t>залесенные</w:t>
      </w:r>
      <w:proofErr w:type="spellEnd"/>
      <w:r>
        <w:rPr>
          <w:rFonts w:ascii="Arial" w:hAnsi="Arial" w:cs="Arial"/>
          <w:color w:val="555555"/>
          <w:sz w:val="21"/>
          <w:szCs w:val="21"/>
        </w:rPr>
        <w:t xml:space="preserve"> территории отнесены к эксплуатационным лесам.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Кроме того, в лесах Республики Алтай выделены особо защитные участки лесов, в которых также ограничена или запрещена хозяйственная деятельность.</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До 1990 года лесные ресурсы Республики Алтай интенсивно эксплуатировались с применением сплошнолесосечных рубок, в том числе наиболее ценные кедровые леса. Принцип </w:t>
      </w:r>
      <w:proofErr w:type="spellStart"/>
      <w:r>
        <w:rPr>
          <w:rFonts w:ascii="Arial" w:hAnsi="Arial" w:cs="Arial"/>
          <w:color w:val="555555"/>
          <w:sz w:val="21"/>
          <w:szCs w:val="21"/>
        </w:rPr>
        <w:t>неистощительного</w:t>
      </w:r>
      <w:proofErr w:type="spellEnd"/>
      <w:r>
        <w:rPr>
          <w:rFonts w:ascii="Arial" w:hAnsi="Arial" w:cs="Arial"/>
          <w:color w:val="555555"/>
          <w:sz w:val="21"/>
          <w:szCs w:val="21"/>
        </w:rPr>
        <w:t xml:space="preserve"> лесопользования был резко нарушен, иногда оголялись целые водосборы рек, в результате чего было нарушено экологическое равновесие флоры и фауны. Нерегулируемая пастьба скота в лесу привела к отсутствию молодняка и подроста в лиственничных лесах в центральной и юго-западной части Республики Алтай.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Особую тревогу вызывает нерегулируемая заготовка ценных лекарственных растений, в результате которой происходит истощение их запасов.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Профилактические противопожарные мероприятия в лесах республики являются основой предупреждения возникновения лесных пожаров. Выполнение противопожарных мероприятий должно обеспечиваться всеми владельцами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лесного фонда, а также </w:t>
      </w:r>
      <w:proofErr w:type="spellStart"/>
      <w:r>
        <w:rPr>
          <w:rFonts w:ascii="Arial" w:hAnsi="Arial" w:cs="Arial"/>
          <w:color w:val="555555"/>
          <w:sz w:val="21"/>
          <w:szCs w:val="21"/>
        </w:rPr>
        <w:t>лесопользователями</w:t>
      </w:r>
      <w:proofErr w:type="spellEnd"/>
      <w:r>
        <w:rPr>
          <w:rFonts w:ascii="Arial" w:hAnsi="Arial" w:cs="Arial"/>
          <w:color w:val="555555"/>
          <w:sz w:val="21"/>
          <w:szCs w:val="21"/>
        </w:rPr>
        <w:t>, которые обязаны проводить мероприятия, направленные на охрану лесов от пожаров.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Организация рационального природопользования водными ресурсами и защита населения от их негативного воздействия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На территории Республики Алтай протекает 12209 больших и малых горных рек общей протяженностью 42277 километров. Реки, находящиеся на территории Республики Алтай, относятся к системе реки Обь. Крупнейшими реками являются Катунь (668 километров), Бия (301 километр) и их притоки: Чуя (320 километров), </w:t>
      </w:r>
      <w:proofErr w:type="spellStart"/>
      <w:r>
        <w:rPr>
          <w:rFonts w:ascii="Arial" w:hAnsi="Arial" w:cs="Arial"/>
          <w:color w:val="555555"/>
          <w:sz w:val="21"/>
          <w:szCs w:val="21"/>
        </w:rPr>
        <w:t>Аргут</w:t>
      </w:r>
      <w:proofErr w:type="spellEnd"/>
      <w:r>
        <w:rPr>
          <w:rFonts w:ascii="Arial" w:hAnsi="Arial" w:cs="Arial"/>
          <w:color w:val="555555"/>
          <w:sz w:val="21"/>
          <w:szCs w:val="21"/>
        </w:rPr>
        <w:t xml:space="preserve"> (232 километра), Кокса (179 километров), а также </w:t>
      </w:r>
      <w:proofErr w:type="spellStart"/>
      <w:r>
        <w:rPr>
          <w:rFonts w:ascii="Arial" w:hAnsi="Arial" w:cs="Arial"/>
          <w:color w:val="555555"/>
          <w:sz w:val="21"/>
          <w:szCs w:val="21"/>
        </w:rPr>
        <w:t>Чулышман</w:t>
      </w:r>
      <w:proofErr w:type="spellEnd"/>
      <w:r>
        <w:rPr>
          <w:rFonts w:ascii="Arial" w:hAnsi="Arial" w:cs="Arial"/>
          <w:color w:val="555555"/>
          <w:sz w:val="21"/>
          <w:szCs w:val="21"/>
        </w:rPr>
        <w:t xml:space="preserve"> (241 километр). 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долю мельчайших (длина менее 10 километров) и малых рек (10 — 25 километров)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Кроме того, заиление русел рек, их </w:t>
      </w:r>
      <w:proofErr w:type="spellStart"/>
      <w:r>
        <w:rPr>
          <w:rFonts w:ascii="Arial" w:hAnsi="Arial" w:cs="Arial"/>
          <w:color w:val="555555"/>
          <w:sz w:val="21"/>
          <w:szCs w:val="21"/>
        </w:rPr>
        <w:t>многорукавность</w:t>
      </w:r>
      <w:proofErr w:type="spellEnd"/>
      <w:r>
        <w:rPr>
          <w:rFonts w:ascii="Arial" w:hAnsi="Arial" w:cs="Arial"/>
          <w:color w:val="555555"/>
          <w:sz w:val="21"/>
          <w:szCs w:val="21"/>
        </w:rPr>
        <w:t xml:space="preserve">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На территории Республики Алтай по результатам </w:t>
      </w:r>
      <w:proofErr w:type="spellStart"/>
      <w:r>
        <w:rPr>
          <w:rFonts w:ascii="Arial" w:hAnsi="Arial" w:cs="Arial"/>
          <w:color w:val="555555"/>
          <w:sz w:val="21"/>
          <w:szCs w:val="21"/>
        </w:rPr>
        <w:t>предпаводкового</w:t>
      </w:r>
      <w:proofErr w:type="spellEnd"/>
      <w:r>
        <w:rPr>
          <w:rFonts w:ascii="Arial" w:hAnsi="Arial" w:cs="Arial"/>
          <w:color w:val="555555"/>
          <w:sz w:val="21"/>
          <w:szCs w:val="21"/>
        </w:rPr>
        <w:t xml:space="preserve"> и послепаводкового обследования </w:t>
      </w:r>
      <w:proofErr w:type="spellStart"/>
      <w:r>
        <w:rPr>
          <w:rFonts w:ascii="Arial" w:hAnsi="Arial" w:cs="Arial"/>
          <w:color w:val="555555"/>
          <w:sz w:val="21"/>
          <w:szCs w:val="21"/>
        </w:rPr>
        <w:t>паводкоопасных</w:t>
      </w:r>
      <w:proofErr w:type="spellEnd"/>
      <w:r>
        <w:rPr>
          <w:rFonts w:ascii="Arial" w:hAnsi="Arial" w:cs="Arial"/>
          <w:color w:val="555555"/>
          <w:sz w:val="21"/>
          <w:szCs w:val="21"/>
        </w:rPr>
        <w:t xml:space="preserve">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w:t>
      </w:r>
      <w:proofErr w:type="spellStart"/>
      <w:r>
        <w:rPr>
          <w:rFonts w:ascii="Arial" w:hAnsi="Arial" w:cs="Arial"/>
          <w:color w:val="555555"/>
          <w:sz w:val="21"/>
          <w:szCs w:val="21"/>
        </w:rPr>
        <w:t>Чарыш</w:t>
      </w:r>
      <w:proofErr w:type="spellEnd"/>
      <w:r>
        <w:rPr>
          <w:rFonts w:ascii="Arial" w:hAnsi="Arial" w:cs="Arial"/>
          <w:color w:val="555555"/>
          <w:sz w:val="21"/>
          <w:szCs w:val="21"/>
        </w:rPr>
        <w:t>,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километров.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Общая протяженность участков рек в черте населенных пунктов, требующих строительства и реконструкции объектов инженерной защиты, составляет 65,5 км.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Общая протяженность береговой линии, требующей установления </w:t>
      </w:r>
      <w:proofErr w:type="spellStart"/>
      <w:r>
        <w:rPr>
          <w:rFonts w:ascii="Arial" w:hAnsi="Arial" w:cs="Arial"/>
          <w:color w:val="555555"/>
          <w:sz w:val="21"/>
          <w:szCs w:val="21"/>
        </w:rPr>
        <w:t>водоохранных</w:t>
      </w:r>
      <w:proofErr w:type="spellEnd"/>
      <w:r>
        <w:rPr>
          <w:rFonts w:ascii="Arial" w:hAnsi="Arial" w:cs="Arial"/>
          <w:color w:val="555555"/>
          <w:sz w:val="21"/>
          <w:szCs w:val="21"/>
        </w:rPr>
        <w:t xml:space="preserve"> зон (участков водных объектов, испытывающих антропогенное воздействие), составляет 3000 километров. В настоящее время установлены </w:t>
      </w:r>
      <w:proofErr w:type="spellStart"/>
      <w:r>
        <w:rPr>
          <w:rFonts w:ascii="Arial" w:hAnsi="Arial" w:cs="Arial"/>
          <w:color w:val="555555"/>
          <w:sz w:val="21"/>
          <w:szCs w:val="21"/>
        </w:rPr>
        <w:t>водоохранные</w:t>
      </w:r>
      <w:proofErr w:type="spellEnd"/>
      <w:r>
        <w:rPr>
          <w:rFonts w:ascii="Arial" w:hAnsi="Arial" w:cs="Arial"/>
          <w:color w:val="555555"/>
          <w:sz w:val="21"/>
          <w:szCs w:val="21"/>
        </w:rPr>
        <w:t xml:space="preserve"> знаки, регламентирующие хозяйственную и иную деятельность в границах </w:t>
      </w:r>
      <w:proofErr w:type="spellStart"/>
      <w:r>
        <w:rPr>
          <w:rFonts w:ascii="Arial" w:hAnsi="Arial" w:cs="Arial"/>
          <w:color w:val="555555"/>
          <w:sz w:val="21"/>
          <w:szCs w:val="21"/>
        </w:rPr>
        <w:t>водоохранных</w:t>
      </w:r>
      <w:proofErr w:type="spellEnd"/>
      <w:r>
        <w:rPr>
          <w:rFonts w:ascii="Arial" w:hAnsi="Arial" w:cs="Arial"/>
          <w:color w:val="555555"/>
          <w:sz w:val="21"/>
          <w:szCs w:val="21"/>
        </w:rPr>
        <w:t xml:space="preserve"> зон на водных объектах, подверженных наибольшей антропогенной нагрузке протяженностью 103 км. Также ежегодно выполняются мероприятия по очистке русел и береговых зон малых рек в черте населенных пунктов.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территории Республики Алтай расположено около 39 гидротехнических сооружений (далее — ГТС), из них 10 напорных с водохранилищами емкостью до 1,0 млн кб. м и около 29 линейных ГТС инженерной защиты.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8"/>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Основные цели и задачи, этапы реализации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цели Программы:</w:t>
      </w:r>
    </w:p>
    <w:p w:rsidR="00FC788F" w:rsidRDefault="00FC788F" w:rsidP="00FC788F">
      <w:pPr>
        <w:numPr>
          <w:ilvl w:val="0"/>
          <w:numId w:val="9"/>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 эффективности мероприятий, направленных на ликвидацию последствий загрязнения окружающей среды;</w:t>
      </w:r>
    </w:p>
    <w:p w:rsidR="00FC788F" w:rsidRDefault="00FC788F" w:rsidP="00FC788F">
      <w:pPr>
        <w:numPr>
          <w:ilvl w:val="0"/>
          <w:numId w:val="9"/>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проведение комплекса мероприятий, предупреждающих негативное воздействие хозяйственной и иной деятельности, последствия которой приводят к негативным изменениям качества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задачи Программы:</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экологический мониторинг параметров окружающей среды;</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 количества экологически обусловленных заболеваний, в</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первую очередь среди детей дошкольного возраста;</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 риска стихийных бедствий и возникновения аварийных ситуаций на гидротехнических сооружениях;</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создание условий для рационального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 негативного воздействия отходов производства и потребления на окружающую среду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1"/>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 уровня экологического образования и воспитания населения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повышение заинтересованности граждан, общественных объединений, некоммерческих организаций в решении вопросов, связанных с охраной окружающей среды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
    <w:p w:rsidR="00FC788F" w:rsidRDefault="00FC788F" w:rsidP="00FC788F">
      <w:pPr>
        <w:numPr>
          <w:ilvl w:val="0"/>
          <w:numId w:val="11"/>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программа реализуется в период с 2017 по 2019 год.</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Сроки реализации Программы учитывают ресурсные возможности обеспечения программных мероприятий. Этот период позволяет решить первоочередные задачи в области охраны окружающей среды и создать основу для стабильного наращивания инфраструктуры в целях предотвращения вредного негативного воздействия на окружающую среду и здоровье населения.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2"/>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Механизм реализации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Заказчиком Программы является администрация 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roofErr w:type="gramStart"/>
      <w:r>
        <w:rPr>
          <w:rFonts w:ascii="Arial" w:hAnsi="Arial" w:cs="Arial"/>
          <w:color w:val="555555"/>
          <w:sz w:val="21"/>
          <w:szCs w:val="21"/>
        </w:rPr>
        <w:t>» .</w:t>
      </w:r>
      <w:proofErr w:type="gramEnd"/>
      <w:r>
        <w:rPr>
          <w:rFonts w:ascii="Arial" w:hAnsi="Arial" w:cs="Arial"/>
          <w:color w:val="555555"/>
          <w:sz w:val="21"/>
          <w:szCs w:val="21"/>
        </w:rPr>
        <w:t xml:space="preserve"> Управление процессом реализации Программы возложено на администрацию муниципального района МО «</w:t>
      </w:r>
      <w:proofErr w:type="spellStart"/>
      <w:r>
        <w:rPr>
          <w:rFonts w:ascii="Arial" w:hAnsi="Arial" w:cs="Arial"/>
          <w:color w:val="555555"/>
          <w:sz w:val="21"/>
          <w:szCs w:val="21"/>
        </w:rPr>
        <w:t>Турочакский</w:t>
      </w:r>
      <w:proofErr w:type="spellEnd"/>
      <w:r>
        <w:rPr>
          <w:rFonts w:ascii="Arial" w:hAnsi="Arial" w:cs="Arial"/>
          <w:color w:val="555555"/>
          <w:sz w:val="21"/>
          <w:szCs w:val="21"/>
        </w:rPr>
        <w:t xml:space="preserve"> </w:t>
      </w:r>
      <w:proofErr w:type="gramStart"/>
      <w:r>
        <w:rPr>
          <w:rFonts w:ascii="Arial" w:hAnsi="Arial" w:cs="Arial"/>
          <w:color w:val="555555"/>
          <w:sz w:val="21"/>
          <w:szCs w:val="21"/>
        </w:rPr>
        <w:t>район»   </w:t>
      </w:r>
      <w:proofErr w:type="gramEnd"/>
      <w:r>
        <w:rPr>
          <w:rFonts w:ascii="Arial" w:hAnsi="Arial" w:cs="Arial"/>
          <w:color w:val="555555"/>
          <w:sz w:val="21"/>
          <w:szCs w:val="21"/>
        </w:rPr>
        <w:t xml:space="preserve"> в лице Отдела земельных отношений экологического и лесного контроля специалиста ЖКХ  </w:t>
      </w:r>
      <w:proofErr w:type="spellStart"/>
      <w:r>
        <w:rPr>
          <w:rFonts w:ascii="Arial" w:hAnsi="Arial" w:cs="Arial"/>
          <w:color w:val="555555"/>
          <w:sz w:val="21"/>
          <w:szCs w:val="21"/>
        </w:rPr>
        <w:t>Трубочков</w:t>
      </w:r>
      <w:proofErr w:type="spellEnd"/>
      <w:r>
        <w:rPr>
          <w:rFonts w:ascii="Arial" w:hAnsi="Arial" w:cs="Arial"/>
          <w:color w:val="555555"/>
          <w:sz w:val="21"/>
          <w:szCs w:val="21"/>
        </w:rPr>
        <w:t xml:space="preserve"> Т.И., Кабинет № 9</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Общая координация хода выполнения Программы возложена на заместителя администрация муниципального района 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Механизм реализации Программы основывается на четком разграничении полномочий и ответственности всех участников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3"/>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Ресурсное обеспечение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Финансирование Программы осуществляется в пределах средств, выделяемых на эти цели из бюджета муниципального </w:t>
      </w:r>
      <w:proofErr w:type="gramStart"/>
      <w:r>
        <w:rPr>
          <w:rFonts w:ascii="Arial" w:hAnsi="Arial" w:cs="Arial"/>
          <w:color w:val="555555"/>
          <w:sz w:val="21"/>
          <w:szCs w:val="21"/>
        </w:rPr>
        <w:t>образования  «</w:t>
      </w:r>
      <w:proofErr w:type="spellStart"/>
      <w:proofErr w:type="gramEnd"/>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в соответствии законодательством.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Объем и структура бюджетного финансирования Программы подлежит ежегодному уточнению в соответствии с утвержденными параметрами бюджета и с учетом фактического выполнения программных мероприятий.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Стоимость работ по мероприятиям Программы определяется в соответствии со сметами на проведение работ.</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4"/>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Оценка эффективности осуществления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Эффективность от реализации программных мероприятий следует рассматривать в социальном, экономическом и экологическом аспектах.</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Экономический эффект будет достигнут:</w:t>
      </w:r>
    </w:p>
    <w:p w:rsidR="00FC788F" w:rsidRDefault="00FC788F" w:rsidP="00FC788F">
      <w:pPr>
        <w:numPr>
          <w:ilvl w:val="0"/>
          <w:numId w:val="15"/>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снижением издержек предприятий при производстве продукции, связанных с оплатой за сверхнормативные выбросы в водное и воздушное пространство, внедрением современных методов утилизации промышленных и бытовых отходов;</w:t>
      </w:r>
    </w:p>
    <w:p w:rsidR="00FC788F" w:rsidRDefault="00FC788F" w:rsidP="00FC788F">
      <w:pPr>
        <w:numPr>
          <w:ilvl w:val="0"/>
          <w:numId w:val="15"/>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снижением негативного воздействия производственных и бытовых стоков.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Экологический эффект будет достигнут:</w:t>
      </w:r>
    </w:p>
    <w:p w:rsidR="00FC788F" w:rsidRDefault="00FC788F" w:rsidP="00FC788F">
      <w:pPr>
        <w:numPr>
          <w:ilvl w:val="0"/>
          <w:numId w:val="16"/>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уменьшением и локализацией негативного воздействия на окружающую среду;</w:t>
      </w:r>
    </w:p>
    <w:p w:rsidR="00FC788F" w:rsidRDefault="00FC788F" w:rsidP="00FC788F">
      <w:pPr>
        <w:numPr>
          <w:ilvl w:val="0"/>
          <w:numId w:val="16"/>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улучшением санитарного состояния населенных пунктов на территории муниципального образования;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снижением вероятности появления техногенных и природных чрезвычайных ситуаций.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Социальный эффект будет достигнут:</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улучшением состояния здоровья населения, проживающего на территории муниципального образования;</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повышением информированности населения о состоянии окружающей среды;</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повышением степени заинтересованности населения в результатах реализации мероприятий Программы;</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реализацией потребностей граждан в организации устойчивого обладания знаниями о состоянии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мероприятия муниципальной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tbl>
      <w:tblPr>
        <w:tblW w:w="964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00"/>
        <w:gridCol w:w="2625"/>
        <w:gridCol w:w="1620"/>
        <w:gridCol w:w="1155"/>
        <w:gridCol w:w="1020"/>
        <w:gridCol w:w="2880"/>
      </w:tblGrid>
      <w:tr w:rsidR="00FC788F" w:rsidTr="00FC788F">
        <w:tc>
          <w:tcPr>
            <w:tcW w:w="60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pPr>
              <w:rPr>
                <w:rFonts w:ascii="Times New Roman" w:hAnsi="Times New Roman" w:cs="Times New Roman"/>
                <w:sz w:val="24"/>
                <w:szCs w:val="24"/>
              </w:rPr>
            </w:pPr>
            <w:r>
              <w:t>№</w:t>
            </w:r>
          </w:p>
          <w:p w:rsidR="00FC788F" w:rsidRDefault="00FC788F">
            <w:pPr>
              <w:pStyle w:val="a3"/>
              <w:spacing w:before="384" w:beforeAutospacing="0" w:after="384" w:afterAutospacing="0"/>
              <w:textAlignment w:val="baseline"/>
            </w:pPr>
            <w:r>
              <w:t>п/п</w:t>
            </w:r>
          </w:p>
        </w:tc>
        <w:tc>
          <w:tcPr>
            <w:tcW w:w="2625"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Мероприятия</w:t>
            </w:r>
          </w:p>
          <w:p w:rsidR="00FC788F" w:rsidRDefault="00FC788F">
            <w:pPr>
              <w:pStyle w:val="a3"/>
              <w:spacing w:before="384" w:beforeAutospacing="0" w:after="384" w:afterAutospacing="0"/>
              <w:textAlignment w:val="baseline"/>
            </w:pPr>
            <w:r>
              <w:t>Программы</w:t>
            </w:r>
          </w:p>
        </w:tc>
        <w:tc>
          <w:tcPr>
            <w:tcW w:w="162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proofErr w:type="spellStart"/>
            <w:r>
              <w:t>Ответственн</w:t>
            </w:r>
            <w:proofErr w:type="spellEnd"/>
          </w:p>
          <w:p w:rsidR="00FC788F" w:rsidRDefault="00FC788F">
            <w:pPr>
              <w:pStyle w:val="a3"/>
              <w:spacing w:before="384" w:beforeAutospacing="0" w:after="384" w:afterAutospacing="0"/>
              <w:textAlignment w:val="baseline"/>
            </w:pPr>
            <w:proofErr w:type="spellStart"/>
            <w:r>
              <w:t>ый</w:t>
            </w:r>
            <w:proofErr w:type="spellEnd"/>
          </w:p>
          <w:p w:rsidR="00FC788F" w:rsidRDefault="00FC788F">
            <w:pPr>
              <w:pStyle w:val="a3"/>
              <w:spacing w:before="384" w:beforeAutospacing="0" w:after="384" w:afterAutospacing="0"/>
              <w:textAlignment w:val="baseline"/>
            </w:pPr>
            <w:r>
              <w:t>исполнитель</w:t>
            </w:r>
          </w:p>
        </w:tc>
        <w:tc>
          <w:tcPr>
            <w:tcW w:w="1155"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Срок</w:t>
            </w:r>
          </w:p>
          <w:p w:rsidR="00FC788F" w:rsidRDefault="00FC788F">
            <w:pPr>
              <w:pStyle w:val="a3"/>
              <w:spacing w:before="384" w:beforeAutospacing="0" w:after="384" w:afterAutospacing="0"/>
              <w:textAlignment w:val="baseline"/>
            </w:pPr>
            <w:proofErr w:type="spellStart"/>
            <w:r>
              <w:t>исполне</w:t>
            </w:r>
            <w:proofErr w:type="spellEnd"/>
          </w:p>
          <w:p w:rsidR="00FC788F" w:rsidRDefault="00FC788F">
            <w:pPr>
              <w:pStyle w:val="a3"/>
              <w:spacing w:before="384" w:beforeAutospacing="0" w:after="384" w:afterAutospacing="0"/>
              <w:textAlignment w:val="baseline"/>
            </w:pPr>
            <w:proofErr w:type="spellStart"/>
            <w:r>
              <w:t>ния</w:t>
            </w:r>
            <w:proofErr w:type="spellEnd"/>
            <w:r>
              <w:t>,</w:t>
            </w:r>
          </w:p>
          <w:p w:rsidR="00FC788F" w:rsidRDefault="00FC788F">
            <w:pPr>
              <w:pStyle w:val="a3"/>
              <w:spacing w:before="384" w:beforeAutospacing="0" w:after="384" w:afterAutospacing="0"/>
              <w:textAlignment w:val="baseline"/>
            </w:pPr>
            <w:r>
              <w:t>годы</w:t>
            </w:r>
          </w:p>
        </w:tc>
        <w:tc>
          <w:tcPr>
            <w:tcW w:w="102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Источник</w:t>
            </w:r>
          </w:p>
          <w:p w:rsidR="00FC788F" w:rsidRDefault="00FC788F">
            <w:pPr>
              <w:pStyle w:val="a3"/>
              <w:spacing w:before="384" w:beforeAutospacing="0" w:after="384" w:afterAutospacing="0"/>
              <w:textAlignment w:val="baseline"/>
            </w:pPr>
            <w:r>
              <w:t>и</w:t>
            </w:r>
          </w:p>
          <w:p w:rsidR="00FC788F" w:rsidRDefault="00FC788F">
            <w:pPr>
              <w:pStyle w:val="a3"/>
              <w:spacing w:before="384" w:beforeAutospacing="0" w:after="384" w:afterAutospacing="0"/>
              <w:textAlignment w:val="baseline"/>
            </w:pPr>
            <w:proofErr w:type="spellStart"/>
            <w:r>
              <w:t>финансир</w:t>
            </w:r>
            <w:proofErr w:type="spellEnd"/>
          </w:p>
          <w:p w:rsidR="00FC788F" w:rsidRDefault="00FC788F">
            <w:pPr>
              <w:pStyle w:val="a3"/>
              <w:spacing w:before="384" w:beforeAutospacing="0" w:after="384" w:afterAutospacing="0"/>
              <w:textAlignment w:val="baseline"/>
            </w:pPr>
            <w:proofErr w:type="spellStart"/>
            <w:r>
              <w:t>ования</w:t>
            </w:r>
            <w:proofErr w:type="spellEnd"/>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Объем финансирования (тыс. рублей)</w:t>
            </w:r>
          </w:p>
        </w:tc>
      </w:tr>
      <w:tr w:rsidR="00FC788F" w:rsidTr="00FC788F">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1</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Гусева Н.С.</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Разъяснительные работы</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Выявление лиц, осуществляющих выжигание сухой растительности и привлечение их к административной ответственности. Информирование</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Гусева Н.С.</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Составление протокола и передача   в районную администрацию для рассмотрения их.</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3</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работы по выявлению нарушенных земель, связанных с нарушением почвенного покрова и нагрузке на пастбища сельскохозяйственным и животными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Составление протокола и передача   в районную администрацию для рассмотрения их.</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4</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мониторинга технического состояния ГТС на территории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3,0          5,0           10,0</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5</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и проведение экологических акций</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2,0           5,0            5,0</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6</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7</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Активизация работы по выявлению лиц, осуществляющих негативное воздействие на окружающую среду и привлечение их к административной  ответственности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беседы</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8</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Экологическое просвещение и информирование населения о состоянии окружающей среды: публикация статей экологического содержания в периодической печати.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5,0          5,0             5,0</w:t>
            </w:r>
          </w:p>
        </w:tc>
      </w:tr>
    </w:tbl>
    <w:p w:rsidR="00C95B29" w:rsidRPr="00FC788F" w:rsidRDefault="00C95B29" w:rsidP="00FC788F"/>
    <w:sectPr w:rsidR="00C95B29" w:rsidRPr="00FC7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315B"/>
    <w:multiLevelType w:val="multilevel"/>
    <w:tmpl w:val="63843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24B19"/>
    <w:multiLevelType w:val="multilevel"/>
    <w:tmpl w:val="89B6A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4084"/>
    <w:multiLevelType w:val="multilevel"/>
    <w:tmpl w:val="84F8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B2854"/>
    <w:multiLevelType w:val="multilevel"/>
    <w:tmpl w:val="ADD2F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3774B"/>
    <w:multiLevelType w:val="multilevel"/>
    <w:tmpl w:val="880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E716F"/>
    <w:multiLevelType w:val="multilevel"/>
    <w:tmpl w:val="F5541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934DB"/>
    <w:multiLevelType w:val="multilevel"/>
    <w:tmpl w:val="CCE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02332"/>
    <w:multiLevelType w:val="multilevel"/>
    <w:tmpl w:val="EE7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05154"/>
    <w:multiLevelType w:val="multilevel"/>
    <w:tmpl w:val="9FD63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04191"/>
    <w:multiLevelType w:val="multilevel"/>
    <w:tmpl w:val="28E41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11CE5"/>
    <w:multiLevelType w:val="multilevel"/>
    <w:tmpl w:val="812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21B04"/>
    <w:multiLevelType w:val="multilevel"/>
    <w:tmpl w:val="2C66B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06355"/>
    <w:multiLevelType w:val="multilevel"/>
    <w:tmpl w:val="F00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2638B4"/>
    <w:multiLevelType w:val="multilevel"/>
    <w:tmpl w:val="2A242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50997"/>
    <w:multiLevelType w:val="multilevel"/>
    <w:tmpl w:val="51B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2A7B08"/>
    <w:multiLevelType w:val="multilevel"/>
    <w:tmpl w:val="480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C1897"/>
    <w:multiLevelType w:val="multilevel"/>
    <w:tmpl w:val="FE9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13"/>
  </w:num>
  <w:num w:numId="5">
    <w:abstractNumId w:val="15"/>
  </w:num>
  <w:num w:numId="6">
    <w:abstractNumId w:val="3"/>
  </w:num>
  <w:num w:numId="7">
    <w:abstractNumId w:val="2"/>
  </w:num>
  <w:num w:numId="8">
    <w:abstractNumId w:val="5"/>
  </w:num>
  <w:num w:numId="9">
    <w:abstractNumId w:val="6"/>
  </w:num>
  <w:num w:numId="10">
    <w:abstractNumId w:val="14"/>
  </w:num>
  <w:num w:numId="11">
    <w:abstractNumId w:val="7"/>
  </w:num>
  <w:num w:numId="12">
    <w:abstractNumId w:val="8"/>
  </w:num>
  <w:num w:numId="13">
    <w:abstractNumId w:val="1"/>
  </w:num>
  <w:num w:numId="14">
    <w:abstractNumId w:val="11"/>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C"/>
    <w:rsid w:val="00254FD2"/>
    <w:rsid w:val="002D5083"/>
    <w:rsid w:val="00454138"/>
    <w:rsid w:val="004F39BA"/>
    <w:rsid w:val="00BA4ACE"/>
    <w:rsid w:val="00C95B29"/>
    <w:rsid w:val="00ED0F0C"/>
    <w:rsid w:val="00EF175A"/>
    <w:rsid w:val="00F55E5D"/>
    <w:rsid w:val="00FC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0EE5-8669-4C5B-8759-1FD47B19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4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F0C"/>
    <w:rPr>
      <w:b/>
      <w:bCs/>
    </w:rPr>
  </w:style>
  <w:style w:type="character" w:customStyle="1" w:styleId="10">
    <w:name w:val="Заголовок 1 Знак"/>
    <w:basedOn w:val="a0"/>
    <w:link w:val="1"/>
    <w:uiPriority w:val="9"/>
    <w:rsid w:val="00BA4AC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BA4ACE"/>
  </w:style>
  <w:style w:type="character" w:styleId="a5">
    <w:name w:val="Hyperlink"/>
    <w:basedOn w:val="a0"/>
    <w:uiPriority w:val="99"/>
    <w:semiHidden/>
    <w:unhideWhenUsed/>
    <w:rsid w:val="00BA4ACE"/>
    <w:rPr>
      <w:color w:val="0000FF"/>
      <w:u w:val="single"/>
    </w:rPr>
  </w:style>
  <w:style w:type="character" w:customStyle="1" w:styleId="byline">
    <w:name w:val="byline"/>
    <w:basedOn w:val="a0"/>
    <w:rsid w:val="00BA4ACE"/>
  </w:style>
  <w:style w:type="character" w:customStyle="1" w:styleId="author">
    <w:name w:val="author"/>
    <w:basedOn w:val="a0"/>
    <w:rsid w:val="00BA4ACE"/>
  </w:style>
  <w:style w:type="character" w:customStyle="1" w:styleId="posted-in">
    <w:name w:val="posted-in"/>
    <w:basedOn w:val="a0"/>
    <w:rsid w:val="00BA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3983">
      <w:bodyDiv w:val="1"/>
      <w:marLeft w:val="0"/>
      <w:marRight w:val="0"/>
      <w:marTop w:val="0"/>
      <w:marBottom w:val="0"/>
      <w:divBdr>
        <w:top w:val="none" w:sz="0" w:space="0" w:color="auto"/>
        <w:left w:val="none" w:sz="0" w:space="0" w:color="auto"/>
        <w:bottom w:val="none" w:sz="0" w:space="0" w:color="auto"/>
        <w:right w:val="none" w:sz="0" w:space="0" w:color="auto"/>
      </w:divBdr>
      <w:divsChild>
        <w:div w:id="587159701">
          <w:marLeft w:val="0"/>
          <w:marRight w:val="0"/>
          <w:marTop w:val="0"/>
          <w:marBottom w:val="150"/>
          <w:divBdr>
            <w:top w:val="none" w:sz="0" w:space="0" w:color="auto"/>
            <w:left w:val="none" w:sz="0" w:space="0" w:color="auto"/>
            <w:bottom w:val="none" w:sz="0" w:space="0" w:color="auto"/>
            <w:right w:val="none" w:sz="0" w:space="0" w:color="auto"/>
          </w:divBdr>
        </w:div>
        <w:div w:id="1582909475">
          <w:marLeft w:val="0"/>
          <w:marRight w:val="0"/>
          <w:marTop w:val="0"/>
          <w:marBottom w:val="0"/>
          <w:divBdr>
            <w:top w:val="none" w:sz="0" w:space="0" w:color="auto"/>
            <w:left w:val="none" w:sz="0" w:space="0" w:color="auto"/>
            <w:bottom w:val="none" w:sz="0" w:space="0" w:color="auto"/>
            <w:right w:val="none" w:sz="0" w:space="0" w:color="auto"/>
          </w:divBdr>
        </w:div>
      </w:divsChild>
    </w:div>
    <w:div w:id="294063282">
      <w:bodyDiv w:val="1"/>
      <w:marLeft w:val="0"/>
      <w:marRight w:val="0"/>
      <w:marTop w:val="0"/>
      <w:marBottom w:val="0"/>
      <w:divBdr>
        <w:top w:val="none" w:sz="0" w:space="0" w:color="auto"/>
        <w:left w:val="none" w:sz="0" w:space="0" w:color="auto"/>
        <w:bottom w:val="none" w:sz="0" w:space="0" w:color="auto"/>
        <w:right w:val="none" w:sz="0" w:space="0" w:color="auto"/>
      </w:divBdr>
    </w:div>
    <w:div w:id="453406710">
      <w:bodyDiv w:val="1"/>
      <w:marLeft w:val="0"/>
      <w:marRight w:val="0"/>
      <w:marTop w:val="0"/>
      <w:marBottom w:val="0"/>
      <w:divBdr>
        <w:top w:val="none" w:sz="0" w:space="0" w:color="auto"/>
        <w:left w:val="none" w:sz="0" w:space="0" w:color="auto"/>
        <w:bottom w:val="none" w:sz="0" w:space="0" w:color="auto"/>
        <w:right w:val="none" w:sz="0" w:space="0" w:color="auto"/>
      </w:divBdr>
    </w:div>
    <w:div w:id="939336204">
      <w:bodyDiv w:val="1"/>
      <w:marLeft w:val="0"/>
      <w:marRight w:val="0"/>
      <w:marTop w:val="0"/>
      <w:marBottom w:val="0"/>
      <w:divBdr>
        <w:top w:val="none" w:sz="0" w:space="0" w:color="auto"/>
        <w:left w:val="none" w:sz="0" w:space="0" w:color="auto"/>
        <w:bottom w:val="none" w:sz="0" w:space="0" w:color="auto"/>
        <w:right w:val="none" w:sz="0" w:space="0" w:color="auto"/>
      </w:divBdr>
      <w:divsChild>
        <w:div w:id="1808737337">
          <w:marLeft w:val="0"/>
          <w:marRight w:val="0"/>
          <w:marTop w:val="0"/>
          <w:marBottom w:val="150"/>
          <w:divBdr>
            <w:top w:val="none" w:sz="0" w:space="0" w:color="auto"/>
            <w:left w:val="none" w:sz="0" w:space="0" w:color="auto"/>
            <w:bottom w:val="none" w:sz="0" w:space="0" w:color="auto"/>
            <w:right w:val="none" w:sz="0" w:space="0" w:color="auto"/>
          </w:divBdr>
        </w:div>
        <w:div w:id="959798016">
          <w:marLeft w:val="0"/>
          <w:marRight w:val="0"/>
          <w:marTop w:val="0"/>
          <w:marBottom w:val="0"/>
          <w:divBdr>
            <w:top w:val="none" w:sz="0" w:space="0" w:color="auto"/>
            <w:left w:val="none" w:sz="0" w:space="0" w:color="auto"/>
            <w:bottom w:val="none" w:sz="0" w:space="0" w:color="auto"/>
            <w:right w:val="none" w:sz="0" w:space="0" w:color="auto"/>
          </w:divBdr>
        </w:div>
      </w:divsChild>
    </w:div>
    <w:div w:id="948200243">
      <w:bodyDiv w:val="1"/>
      <w:marLeft w:val="0"/>
      <w:marRight w:val="0"/>
      <w:marTop w:val="0"/>
      <w:marBottom w:val="0"/>
      <w:divBdr>
        <w:top w:val="none" w:sz="0" w:space="0" w:color="auto"/>
        <w:left w:val="none" w:sz="0" w:space="0" w:color="auto"/>
        <w:bottom w:val="none" w:sz="0" w:space="0" w:color="auto"/>
        <w:right w:val="none" w:sz="0" w:space="0" w:color="auto"/>
      </w:divBdr>
      <w:divsChild>
        <w:div w:id="1506243456">
          <w:marLeft w:val="0"/>
          <w:marRight w:val="0"/>
          <w:marTop w:val="0"/>
          <w:marBottom w:val="150"/>
          <w:divBdr>
            <w:top w:val="none" w:sz="0" w:space="0" w:color="auto"/>
            <w:left w:val="none" w:sz="0" w:space="0" w:color="auto"/>
            <w:bottom w:val="none" w:sz="0" w:space="0" w:color="auto"/>
            <w:right w:val="none" w:sz="0" w:space="0" w:color="auto"/>
          </w:divBdr>
        </w:div>
        <w:div w:id="1464427572">
          <w:marLeft w:val="0"/>
          <w:marRight w:val="0"/>
          <w:marTop w:val="0"/>
          <w:marBottom w:val="0"/>
          <w:divBdr>
            <w:top w:val="none" w:sz="0" w:space="0" w:color="auto"/>
            <w:left w:val="none" w:sz="0" w:space="0" w:color="auto"/>
            <w:bottom w:val="none" w:sz="0" w:space="0" w:color="auto"/>
            <w:right w:val="none" w:sz="0" w:space="0" w:color="auto"/>
          </w:divBdr>
        </w:div>
      </w:divsChild>
    </w:div>
    <w:div w:id="967587321">
      <w:bodyDiv w:val="1"/>
      <w:marLeft w:val="0"/>
      <w:marRight w:val="0"/>
      <w:marTop w:val="0"/>
      <w:marBottom w:val="0"/>
      <w:divBdr>
        <w:top w:val="none" w:sz="0" w:space="0" w:color="auto"/>
        <w:left w:val="none" w:sz="0" w:space="0" w:color="auto"/>
        <w:bottom w:val="none" w:sz="0" w:space="0" w:color="auto"/>
        <w:right w:val="none" w:sz="0" w:space="0" w:color="auto"/>
      </w:divBdr>
    </w:div>
    <w:div w:id="1531072329">
      <w:bodyDiv w:val="1"/>
      <w:marLeft w:val="0"/>
      <w:marRight w:val="0"/>
      <w:marTop w:val="0"/>
      <w:marBottom w:val="0"/>
      <w:divBdr>
        <w:top w:val="none" w:sz="0" w:space="0" w:color="auto"/>
        <w:left w:val="none" w:sz="0" w:space="0" w:color="auto"/>
        <w:bottom w:val="none" w:sz="0" w:space="0" w:color="auto"/>
        <w:right w:val="none" w:sz="0" w:space="0" w:color="auto"/>
      </w:divBdr>
      <w:divsChild>
        <w:div w:id="1310087516">
          <w:marLeft w:val="0"/>
          <w:marRight w:val="0"/>
          <w:marTop w:val="0"/>
          <w:marBottom w:val="150"/>
          <w:divBdr>
            <w:top w:val="none" w:sz="0" w:space="0" w:color="auto"/>
            <w:left w:val="none" w:sz="0" w:space="0" w:color="auto"/>
            <w:bottom w:val="none" w:sz="0" w:space="0" w:color="auto"/>
            <w:right w:val="none" w:sz="0" w:space="0" w:color="auto"/>
          </w:divBdr>
        </w:div>
        <w:div w:id="296451937">
          <w:marLeft w:val="0"/>
          <w:marRight w:val="0"/>
          <w:marTop w:val="0"/>
          <w:marBottom w:val="0"/>
          <w:divBdr>
            <w:top w:val="none" w:sz="0" w:space="0" w:color="auto"/>
            <w:left w:val="none" w:sz="0" w:space="0" w:color="auto"/>
            <w:bottom w:val="none" w:sz="0" w:space="0" w:color="auto"/>
            <w:right w:val="none" w:sz="0" w:space="0" w:color="auto"/>
          </w:divBdr>
        </w:div>
      </w:divsChild>
    </w:div>
    <w:div w:id="16798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2022-03-09T08:09:00Z</dcterms:created>
  <dcterms:modified xsi:type="dcterms:W3CDTF">2022-03-09T08:09:00Z</dcterms:modified>
</cp:coreProperties>
</file>